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21" w:rsidRDefault="0034542F" w:rsidP="0034542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ПОРТФЕЛЬ</w:t>
      </w:r>
      <w:r w:rsidR="003D6D23">
        <w:rPr>
          <w:b/>
        </w:rPr>
        <w:t xml:space="preserve">  доллары</w:t>
      </w:r>
      <w:proofErr w:type="gramEnd"/>
    </w:p>
    <w:p w:rsidR="003701A6" w:rsidRPr="0034542F" w:rsidRDefault="003701A6" w:rsidP="003701A6">
      <w:pPr>
        <w:rPr>
          <w:b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429"/>
        <w:gridCol w:w="1179"/>
        <w:gridCol w:w="1300"/>
        <w:gridCol w:w="861"/>
        <w:gridCol w:w="1738"/>
        <w:gridCol w:w="1037"/>
        <w:gridCol w:w="1245"/>
      </w:tblGrid>
      <w:tr w:rsidR="003D6D23" w:rsidTr="0038092E">
        <w:tc>
          <w:tcPr>
            <w:tcW w:w="1843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>Вид актива</w:t>
            </w:r>
          </w:p>
        </w:tc>
        <w:tc>
          <w:tcPr>
            <w:tcW w:w="1429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>Название</w:t>
            </w:r>
          </w:p>
        </w:tc>
        <w:tc>
          <w:tcPr>
            <w:tcW w:w="1179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>Стоимость</w:t>
            </w:r>
          </w:p>
        </w:tc>
        <w:tc>
          <w:tcPr>
            <w:tcW w:w="1300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>Доходность к погашению</w:t>
            </w:r>
          </w:p>
        </w:tc>
        <w:tc>
          <w:tcPr>
            <w:tcW w:w="861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>Ставка %,год</w:t>
            </w:r>
          </w:p>
        </w:tc>
        <w:tc>
          <w:tcPr>
            <w:tcW w:w="1738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proofErr w:type="spellStart"/>
            <w:r w:rsidRPr="00EB1A34">
              <w:rPr>
                <w:sz w:val="20"/>
                <w:szCs w:val="20"/>
              </w:rPr>
              <w:t>Дивидент</w:t>
            </w:r>
            <w:proofErr w:type="spellEnd"/>
            <w:r w:rsidRPr="00EB1A34">
              <w:rPr>
                <w:sz w:val="20"/>
                <w:szCs w:val="20"/>
              </w:rPr>
              <w:t>\купон</w:t>
            </w:r>
          </w:p>
        </w:tc>
        <w:tc>
          <w:tcPr>
            <w:tcW w:w="1037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 xml:space="preserve">Дата выплаты </w:t>
            </w:r>
          </w:p>
        </w:tc>
        <w:tc>
          <w:tcPr>
            <w:tcW w:w="1245" w:type="dxa"/>
          </w:tcPr>
          <w:p w:rsidR="00865BAD" w:rsidRPr="00EB1A34" w:rsidRDefault="00865BAD" w:rsidP="00BF16B3">
            <w:pPr>
              <w:jc w:val="center"/>
              <w:rPr>
                <w:sz w:val="20"/>
                <w:szCs w:val="20"/>
              </w:rPr>
            </w:pPr>
            <w:r w:rsidRPr="00EB1A34">
              <w:rPr>
                <w:sz w:val="20"/>
                <w:szCs w:val="20"/>
              </w:rPr>
              <w:t>Доля в портфеле</w:t>
            </w:r>
          </w:p>
        </w:tc>
      </w:tr>
      <w:tr w:rsidR="008F091F" w:rsidRPr="003D6D23" w:rsidTr="0038092E">
        <w:tc>
          <w:tcPr>
            <w:tcW w:w="1843" w:type="dxa"/>
          </w:tcPr>
          <w:p w:rsidR="008F091F" w:rsidRPr="00F07465" w:rsidRDefault="008F091F" w:rsidP="008F091F">
            <w:pPr>
              <w:jc w:val="center"/>
              <w:rPr>
                <w:b/>
              </w:rPr>
            </w:pPr>
            <w:r w:rsidRPr="00F07465">
              <w:rPr>
                <w:b/>
              </w:rPr>
              <w:t>Акции</w:t>
            </w:r>
          </w:p>
        </w:tc>
        <w:tc>
          <w:tcPr>
            <w:tcW w:w="142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AbbVie</w:t>
            </w:r>
          </w:p>
        </w:tc>
        <w:tc>
          <w:tcPr>
            <w:tcW w:w="1179" w:type="dxa"/>
          </w:tcPr>
          <w:p w:rsidR="008F091F" w:rsidRDefault="008F091F" w:rsidP="008F091F">
            <w:pPr>
              <w:jc w:val="center"/>
            </w:pPr>
          </w:p>
        </w:tc>
        <w:tc>
          <w:tcPr>
            <w:tcW w:w="1300" w:type="dxa"/>
          </w:tcPr>
          <w:p w:rsidR="008F091F" w:rsidRDefault="008F091F" w:rsidP="008F091F">
            <w:pPr>
              <w:jc w:val="center"/>
            </w:pPr>
          </w:p>
        </w:tc>
        <w:tc>
          <w:tcPr>
            <w:tcW w:w="861" w:type="dxa"/>
          </w:tcPr>
          <w:p w:rsidR="008F091F" w:rsidRPr="005F0730" w:rsidRDefault="008F091F" w:rsidP="008F091F">
            <w:r w:rsidRPr="005F0730">
              <w:t>5,46%</w:t>
            </w:r>
          </w:p>
        </w:tc>
        <w:tc>
          <w:tcPr>
            <w:tcW w:w="1738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15.08.20</w:t>
            </w:r>
          </w:p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15.11.20</w:t>
            </w:r>
          </w:p>
        </w:tc>
        <w:tc>
          <w:tcPr>
            <w:tcW w:w="1245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</w:tr>
      <w:tr w:rsidR="008F091F" w:rsidRPr="003D6D23" w:rsidTr="0038092E">
        <w:tc>
          <w:tcPr>
            <w:tcW w:w="1843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AT&amp;T</w:t>
            </w:r>
          </w:p>
        </w:tc>
        <w:tc>
          <w:tcPr>
            <w:tcW w:w="117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</w:tcPr>
          <w:p w:rsidR="008F091F" w:rsidRPr="005F0730" w:rsidRDefault="008F091F" w:rsidP="008F091F">
            <w:r w:rsidRPr="005F0730">
              <w:t>6,19%</w:t>
            </w:r>
          </w:p>
        </w:tc>
        <w:tc>
          <w:tcPr>
            <w:tcW w:w="1738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</w:t>
            </w:r>
          </w:p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</w:t>
            </w:r>
          </w:p>
        </w:tc>
        <w:tc>
          <w:tcPr>
            <w:tcW w:w="1245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</w:tr>
      <w:tr w:rsidR="008F091F" w:rsidRPr="003D6D23" w:rsidTr="0038092E">
        <w:tc>
          <w:tcPr>
            <w:tcW w:w="1843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PepsiCo</w:t>
            </w:r>
          </w:p>
        </w:tc>
        <w:tc>
          <w:tcPr>
            <w:tcW w:w="117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</w:tcPr>
          <w:p w:rsidR="008F091F" w:rsidRPr="005F0730" w:rsidRDefault="008F091F" w:rsidP="008F091F">
            <w:r w:rsidRPr="005F0730">
              <w:t>2,85%</w:t>
            </w:r>
          </w:p>
        </w:tc>
        <w:tc>
          <w:tcPr>
            <w:tcW w:w="1738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01,03,06,</w:t>
            </w:r>
          </w:p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09.20</w:t>
            </w:r>
          </w:p>
        </w:tc>
        <w:tc>
          <w:tcPr>
            <w:tcW w:w="1245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</w:tr>
      <w:tr w:rsidR="008F091F" w:rsidRPr="003D6D23" w:rsidTr="0038092E">
        <w:tc>
          <w:tcPr>
            <w:tcW w:w="1843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PhilipMorris</w:t>
            </w:r>
            <w:proofErr w:type="spellEnd"/>
          </w:p>
        </w:tc>
        <w:tc>
          <w:tcPr>
            <w:tcW w:w="117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</w:tcPr>
          <w:p w:rsidR="008F091F" w:rsidRPr="005F0730" w:rsidRDefault="008F091F" w:rsidP="008F091F">
            <w:r w:rsidRPr="005F0730">
              <w:t>5,66%</w:t>
            </w:r>
          </w:p>
        </w:tc>
        <w:tc>
          <w:tcPr>
            <w:tcW w:w="1738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11.07.20</w:t>
            </w:r>
          </w:p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12.10.20</w:t>
            </w:r>
          </w:p>
        </w:tc>
        <w:tc>
          <w:tcPr>
            <w:tcW w:w="1245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</w:tr>
      <w:tr w:rsidR="008F091F" w:rsidRPr="003D6D23" w:rsidTr="0038092E">
        <w:tc>
          <w:tcPr>
            <w:tcW w:w="1843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Qualcomm Incorporated</w:t>
            </w:r>
          </w:p>
        </w:tc>
        <w:tc>
          <w:tcPr>
            <w:tcW w:w="117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</w:tcPr>
          <w:p w:rsidR="008F091F" w:rsidRPr="005F0730" w:rsidRDefault="008F091F" w:rsidP="008F091F">
            <w:r w:rsidRPr="005F0730">
              <w:t>5,46%</w:t>
            </w:r>
          </w:p>
        </w:tc>
        <w:tc>
          <w:tcPr>
            <w:tcW w:w="1738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</w:t>
            </w:r>
          </w:p>
          <w:p w:rsidR="008F091F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15.08.20</w:t>
            </w:r>
          </w:p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15.11.20</w:t>
            </w:r>
          </w:p>
        </w:tc>
        <w:tc>
          <w:tcPr>
            <w:tcW w:w="1245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</w:tr>
      <w:tr w:rsidR="008F091F" w:rsidRPr="003D6D23" w:rsidTr="0038092E">
        <w:tc>
          <w:tcPr>
            <w:tcW w:w="1843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42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</w:t>
            </w:r>
          </w:p>
        </w:tc>
        <w:tc>
          <w:tcPr>
            <w:tcW w:w="1179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</w:tcPr>
          <w:p w:rsidR="008F091F" w:rsidRDefault="008F091F" w:rsidP="008F091F">
            <w:r w:rsidRPr="005F0730">
              <w:t>6,8%</w:t>
            </w:r>
          </w:p>
        </w:tc>
        <w:tc>
          <w:tcPr>
            <w:tcW w:w="1738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11.04.20</w:t>
            </w:r>
          </w:p>
        </w:tc>
        <w:tc>
          <w:tcPr>
            <w:tcW w:w="1245" w:type="dxa"/>
          </w:tcPr>
          <w:p w:rsidR="008F091F" w:rsidRPr="003D6D23" w:rsidRDefault="008F091F" w:rsidP="008F091F">
            <w:pPr>
              <w:jc w:val="center"/>
              <w:rPr>
                <w:lang w:val="en-US"/>
              </w:rPr>
            </w:pPr>
          </w:p>
        </w:tc>
      </w:tr>
      <w:tr w:rsidR="009220FA" w:rsidTr="0038092E">
        <w:tc>
          <w:tcPr>
            <w:tcW w:w="1843" w:type="dxa"/>
          </w:tcPr>
          <w:p w:rsidR="009220FA" w:rsidRPr="003D6D23" w:rsidRDefault="009220FA" w:rsidP="009220FA">
            <w:pPr>
              <w:rPr>
                <w:b/>
                <w:lang w:val="en-US"/>
              </w:rPr>
            </w:pPr>
            <w:r>
              <w:rPr>
                <w:b/>
              </w:rPr>
              <w:t>Еврооблигации</w:t>
            </w:r>
          </w:p>
        </w:tc>
        <w:tc>
          <w:tcPr>
            <w:tcW w:w="1429" w:type="dxa"/>
          </w:tcPr>
          <w:p w:rsidR="009220FA" w:rsidRPr="00237189" w:rsidRDefault="009220FA" w:rsidP="009220FA">
            <w:r w:rsidRPr="00237189">
              <w:t>Russia-2028</w:t>
            </w:r>
          </w:p>
        </w:tc>
        <w:tc>
          <w:tcPr>
            <w:tcW w:w="1179" w:type="dxa"/>
          </w:tcPr>
          <w:p w:rsidR="009220FA" w:rsidRPr="00237189" w:rsidRDefault="007464FD" w:rsidP="009220FA">
            <w:r>
              <w:t>173</w:t>
            </w:r>
            <w:r>
              <w:rPr>
                <w:lang w:val="en-US"/>
              </w:rPr>
              <w:t>,52</w:t>
            </w:r>
            <w:r w:rsidR="009220FA" w:rsidRPr="00237189">
              <w:t>%</w:t>
            </w:r>
          </w:p>
        </w:tc>
        <w:tc>
          <w:tcPr>
            <w:tcW w:w="1300" w:type="dxa"/>
          </w:tcPr>
          <w:p w:rsidR="009220FA" w:rsidRPr="00237189" w:rsidRDefault="007464FD" w:rsidP="009220FA">
            <w:r>
              <w:t>2</w:t>
            </w:r>
            <w:r>
              <w:rPr>
                <w:lang w:val="en-US"/>
              </w:rPr>
              <w:t>,59</w:t>
            </w:r>
            <w:bookmarkStart w:id="0" w:name="_GoBack"/>
            <w:bookmarkEnd w:id="0"/>
            <w:r w:rsidR="009220FA" w:rsidRPr="00237189">
              <w:t>%</w:t>
            </w:r>
          </w:p>
        </w:tc>
        <w:tc>
          <w:tcPr>
            <w:tcW w:w="861" w:type="dxa"/>
          </w:tcPr>
          <w:p w:rsidR="009220FA" w:rsidRPr="00237189" w:rsidRDefault="009220FA" w:rsidP="009220FA">
            <w:r w:rsidRPr="00237189">
              <w:t>12,75%</w:t>
            </w:r>
          </w:p>
        </w:tc>
        <w:tc>
          <w:tcPr>
            <w:tcW w:w="1738" w:type="dxa"/>
          </w:tcPr>
          <w:p w:rsidR="009220FA" w:rsidRPr="00237189" w:rsidRDefault="009220FA" w:rsidP="009220FA">
            <w:r w:rsidRPr="00237189">
              <w:t>63,75$</w:t>
            </w:r>
          </w:p>
        </w:tc>
        <w:tc>
          <w:tcPr>
            <w:tcW w:w="1037" w:type="dxa"/>
          </w:tcPr>
          <w:p w:rsidR="009220FA" w:rsidRDefault="009220FA" w:rsidP="009220FA">
            <w:r w:rsidRPr="00237189">
              <w:t>24.06.20</w:t>
            </w:r>
          </w:p>
          <w:p w:rsidR="00C255D9" w:rsidRPr="00C255D9" w:rsidRDefault="00C255D9" w:rsidP="009220FA">
            <w:pPr>
              <w:rPr>
                <w:lang w:val="en-US"/>
              </w:rPr>
            </w:pPr>
            <w:r>
              <w:rPr>
                <w:lang w:val="en-US"/>
              </w:rPr>
              <w:t>24.12.2020</w:t>
            </w:r>
          </w:p>
        </w:tc>
        <w:tc>
          <w:tcPr>
            <w:tcW w:w="1245" w:type="dxa"/>
          </w:tcPr>
          <w:p w:rsidR="009220FA" w:rsidRPr="00237189" w:rsidRDefault="009220FA" w:rsidP="009220FA"/>
        </w:tc>
      </w:tr>
      <w:tr w:rsidR="003D6D23" w:rsidTr="0038092E">
        <w:tc>
          <w:tcPr>
            <w:tcW w:w="1843" w:type="dxa"/>
          </w:tcPr>
          <w:p w:rsidR="00865BAD" w:rsidRPr="003D6D23" w:rsidRDefault="003D6D23" w:rsidP="00BF16B3">
            <w:pPr>
              <w:jc w:val="center"/>
              <w:rPr>
                <w:b/>
              </w:rPr>
            </w:pPr>
            <w:r w:rsidRPr="003D6D23">
              <w:rPr>
                <w:b/>
              </w:rPr>
              <w:t>Индексы</w:t>
            </w:r>
          </w:p>
        </w:tc>
        <w:tc>
          <w:tcPr>
            <w:tcW w:w="1429" w:type="dxa"/>
          </w:tcPr>
          <w:p w:rsidR="009220FA" w:rsidRDefault="009220FA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VOO</w:t>
            </w:r>
          </w:p>
          <w:p w:rsidR="00865BAD" w:rsidRPr="009220FA" w:rsidRDefault="009220FA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(S&amp;P 500)</w:t>
            </w:r>
          </w:p>
        </w:tc>
        <w:tc>
          <w:tcPr>
            <w:tcW w:w="1179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00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861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738" w:type="dxa"/>
          </w:tcPr>
          <w:p w:rsidR="00865BAD" w:rsidRDefault="00865BAD" w:rsidP="007A4018">
            <w:pPr>
              <w:jc w:val="center"/>
            </w:pPr>
          </w:p>
        </w:tc>
        <w:tc>
          <w:tcPr>
            <w:tcW w:w="1037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245" w:type="dxa"/>
          </w:tcPr>
          <w:p w:rsidR="00865BAD" w:rsidRPr="005D2D07" w:rsidRDefault="00865BAD" w:rsidP="005D2D07">
            <w:pPr>
              <w:rPr>
                <w:lang w:val="en-US"/>
              </w:rPr>
            </w:pPr>
          </w:p>
        </w:tc>
      </w:tr>
      <w:tr w:rsidR="003D6D23" w:rsidTr="0038092E">
        <w:tc>
          <w:tcPr>
            <w:tcW w:w="1843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429" w:type="dxa"/>
          </w:tcPr>
          <w:p w:rsidR="00865BAD" w:rsidRPr="009220FA" w:rsidRDefault="009220FA" w:rsidP="00BF16B3">
            <w:pPr>
              <w:jc w:val="center"/>
            </w:pPr>
            <w:r>
              <w:rPr>
                <w:lang w:val="en-US"/>
              </w:rPr>
              <w:t xml:space="preserve">MCHI </w:t>
            </w:r>
            <w:r>
              <w:t>(Китай)</w:t>
            </w:r>
          </w:p>
        </w:tc>
        <w:tc>
          <w:tcPr>
            <w:tcW w:w="1179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00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861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738" w:type="dxa"/>
          </w:tcPr>
          <w:p w:rsidR="00865BAD" w:rsidRDefault="00865BAD" w:rsidP="007A4018">
            <w:pPr>
              <w:jc w:val="center"/>
            </w:pPr>
          </w:p>
        </w:tc>
        <w:tc>
          <w:tcPr>
            <w:tcW w:w="1037" w:type="dxa"/>
          </w:tcPr>
          <w:p w:rsidR="00865BAD" w:rsidRDefault="00865BAD" w:rsidP="007A4018">
            <w:pPr>
              <w:jc w:val="center"/>
            </w:pPr>
          </w:p>
        </w:tc>
        <w:tc>
          <w:tcPr>
            <w:tcW w:w="1245" w:type="dxa"/>
          </w:tcPr>
          <w:p w:rsidR="00865BAD" w:rsidRPr="005D2D07" w:rsidRDefault="00865BAD" w:rsidP="00BF16B3">
            <w:pPr>
              <w:jc w:val="center"/>
            </w:pPr>
          </w:p>
        </w:tc>
      </w:tr>
      <w:tr w:rsidR="003D6D23" w:rsidTr="0038092E">
        <w:tc>
          <w:tcPr>
            <w:tcW w:w="1843" w:type="dxa"/>
          </w:tcPr>
          <w:p w:rsidR="00865BAD" w:rsidRPr="004D0366" w:rsidRDefault="00865BAD" w:rsidP="00BF16B3">
            <w:pPr>
              <w:jc w:val="center"/>
              <w:rPr>
                <w:highlight w:val="cyan"/>
              </w:rPr>
            </w:pPr>
          </w:p>
        </w:tc>
        <w:tc>
          <w:tcPr>
            <w:tcW w:w="1429" w:type="dxa"/>
          </w:tcPr>
          <w:p w:rsidR="00865BAD" w:rsidRPr="005D2D07" w:rsidRDefault="005D2D07" w:rsidP="00BF16B3">
            <w:pPr>
              <w:jc w:val="center"/>
            </w:pPr>
            <w:proofErr w:type="spellStart"/>
            <w:r>
              <w:rPr>
                <w:lang w:val="en-US"/>
              </w:rPr>
              <w:t>Ishares</w:t>
            </w:r>
            <w:proofErr w:type="spellEnd"/>
            <w:r>
              <w:rPr>
                <w:lang w:val="en-US"/>
              </w:rPr>
              <w:t xml:space="preserve"> Physical Gold</w:t>
            </w:r>
            <w:r>
              <w:t xml:space="preserve"> (золото)</w:t>
            </w:r>
          </w:p>
        </w:tc>
        <w:tc>
          <w:tcPr>
            <w:tcW w:w="1179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</w:p>
        </w:tc>
        <w:tc>
          <w:tcPr>
            <w:tcW w:w="1300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</w:tcPr>
          <w:p w:rsidR="00865BAD" w:rsidRPr="007A4018" w:rsidRDefault="00865BAD" w:rsidP="007A4018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</w:tcPr>
          <w:p w:rsidR="00865BAD" w:rsidRPr="005D2D07" w:rsidRDefault="00865BAD" w:rsidP="00BF16B3">
            <w:pPr>
              <w:jc w:val="center"/>
            </w:pPr>
          </w:p>
        </w:tc>
      </w:tr>
      <w:tr w:rsidR="0038092E" w:rsidTr="0038092E">
        <w:tc>
          <w:tcPr>
            <w:tcW w:w="1843" w:type="dxa"/>
          </w:tcPr>
          <w:p w:rsidR="0038092E" w:rsidRPr="007A4018" w:rsidRDefault="0038092E" w:rsidP="00BF16B3">
            <w:pPr>
              <w:jc w:val="center"/>
              <w:rPr>
                <w:b/>
                <w:highlight w:val="cyan"/>
                <w:lang w:val="en-US"/>
              </w:rPr>
            </w:pPr>
          </w:p>
        </w:tc>
        <w:tc>
          <w:tcPr>
            <w:tcW w:w="1429" w:type="dxa"/>
          </w:tcPr>
          <w:p w:rsidR="0038092E" w:rsidRPr="0038092E" w:rsidRDefault="00EB1A34" w:rsidP="00BF16B3">
            <w:pPr>
              <w:jc w:val="center"/>
            </w:pPr>
            <w:r>
              <w:rPr>
                <w:lang w:val="en-US"/>
              </w:rPr>
              <w:t>XLK (IT USA)</w:t>
            </w:r>
          </w:p>
        </w:tc>
        <w:tc>
          <w:tcPr>
            <w:tcW w:w="1179" w:type="dxa"/>
          </w:tcPr>
          <w:p w:rsidR="0038092E" w:rsidRPr="0038092E" w:rsidRDefault="0038092E" w:rsidP="00BF16B3">
            <w:pPr>
              <w:jc w:val="center"/>
            </w:pPr>
          </w:p>
        </w:tc>
        <w:tc>
          <w:tcPr>
            <w:tcW w:w="1300" w:type="dxa"/>
          </w:tcPr>
          <w:p w:rsidR="0038092E" w:rsidRPr="0038092E" w:rsidRDefault="0038092E" w:rsidP="00BF16B3">
            <w:pPr>
              <w:jc w:val="center"/>
            </w:pPr>
          </w:p>
        </w:tc>
        <w:tc>
          <w:tcPr>
            <w:tcW w:w="861" w:type="dxa"/>
          </w:tcPr>
          <w:p w:rsidR="0038092E" w:rsidRPr="0038092E" w:rsidRDefault="0038092E" w:rsidP="00BF16B3">
            <w:pPr>
              <w:jc w:val="center"/>
            </w:pPr>
          </w:p>
        </w:tc>
        <w:tc>
          <w:tcPr>
            <w:tcW w:w="1738" w:type="dxa"/>
          </w:tcPr>
          <w:p w:rsidR="0038092E" w:rsidRPr="0038092E" w:rsidRDefault="0038092E" w:rsidP="007A4018">
            <w:pPr>
              <w:jc w:val="center"/>
            </w:pPr>
          </w:p>
        </w:tc>
        <w:tc>
          <w:tcPr>
            <w:tcW w:w="1037" w:type="dxa"/>
          </w:tcPr>
          <w:p w:rsidR="0038092E" w:rsidRPr="0038092E" w:rsidRDefault="0038092E" w:rsidP="00BF16B3">
            <w:pPr>
              <w:jc w:val="center"/>
            </w:pPr>
          </w:p>
        </w:tc>
        <w:tc>
          <w:tcPr>
            <w:tcW w:w="1245" w:type="dxa"/>
          </w:tcPr>
          <w:p w:rsidR="0038092E" w:rsidRDefault="0038092E" w:rsidP="00BF16B3">
            <w:pPr>
              <w:jc w:val="center"/>
            </w:pPr>
          </w:p>
        </w:tc>
      </w:tr>
      <w:tr w:rsidR="003D6D23" w:rsidTr="0038092E">
        <w:tc>
          <w:tcPr>
            <w:tcW w:w="1843" w:type="dxa"/>
          </w:tcPr>
          <w:p w:rsidR="007A4018" w:rsidRPr="0038092E" w:rsidRDefault="007A4018" w:rsidP="00BF16B3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429" w:type="dxa"/>
          </w:tcPr>
          <w:p w:rsidR="007A4018" w:rsidRPr="0038092E" w:rsidRDefault="0038092E" w:rsidP="00BF16B3">
            <w:pPr>
              <w:jc w:val="center"/>
            </w:pPr>
            <w:proofErr w:type="spellStart"/>
            <w:r>
              <w:rPr>
                <w:lang w:val="en-US"/>
              </w:rPr>
              <w:t>Xbi</w:t>
            </w:r>
            <w:proofErr w:type="spellEnd"/>
            <w:r w:rsidRPr="0038092E">
              <w:t xml:space="preserve"> или </w:t>
            </w:r>
            <w:proofErr w:type="spellStart"/>
            <w:r>
              <w:rPr>
                <w:lang w:val="en-US"/>
              </w:rPr>
              <w:t>ibb</w:t>
            </w:r>
            <w:proofErr w:type="spellEnd"/>
          </w:p>
          <w:p w:rsidR="0038092E" w:rsidRPr="0038092E" w:rsidRDefault="0038092E" w:rsidP="00BF16B3">
            <w:pPr>
              <w:jc w:val="center"/>
            </w:pPr>
            <w:r>
              <w:t>Биотехнологии США</w:t>
            </w:r>
          </w:p>
        </w:tc>
        <w:tc>
          <w:tcPr>
            <w:tcW w:w="1179" w:type="dxa"/>
          </w:tcPr>
          <w:p w:rsidR="007A4018" w:rsidRPr="0038092E" w:rsidRDefault="007A4018" w:rsidP="00BF16B3">
            <w:pPr>
              <w:jc w:val="center"/>
            </w:pPr>
          </w:p>
        </w:tc>
        <w:tc>
          <w:tcPr>
            <w:tcW w:w="1300" w:type="dxa"/>
          </w:tcPr>
          <w:p w:rsidR="007A4018" w:rsidRPr="0038092E" w:rsidRDefault="007A4018" w:rsidP="00BF16B3">
            <w:pPr>
              <w:jc w:val="center"/>
            </w:pPr>
          </w:p>
        </w:tc>
        <w:tc>
          <w:tcPr>
            <w:tcW w:w="861" w:type="dxa"/>
          </w:tcPr>
          <w:p w:rsidR="007A4018" w:rsidRPr="0038092E" w:rsidRDefault="007A4018" w:rsidP="00BF16B3">
            <w:pPr>
              <w:jc w:val="center"/>
            </w:pPr>
          </w:p>
        </w:tc>
        <w:tc>
          <w:tcPr>
            <w:tcW w:w="1738" w:type="dxa"/>
          </w:tcPr>
          <w:p w:rsidR="007A4018" w:rsidRPr="0038092E" w:rsidRDefault="007A4018" w:rsidP="007A4018">
            <w:pPr>
              <w:jc w:val="center"/>
            </w:pPr>
          </w:p>
        </w:tc>
        <w:tc>
          <w:tcPr>
            <w:tcW w:w="1037" w:type="dxa"/>
          </w:tcPr>
          <w:p w:rsidR="007A4018" w:rsidRPr="0038092E" w:rsidRDefault="007A4018" w:rsidP="00BF16B3">
            <w:pPr>
              <w:jc w:val="center"/>
            </w:pPr>
          </w:p>
        </w:tc>
        <w:tc>
          <w:tcPr>
            <w:tcW w:w="1245" w:type="dxa"/>
          </w:tcPr>
          <w:p w:rsidR="007A4018" w:rsidRPr="0038092E" w:rsidRDefault="007A4018" w:rsidP="00BF16B3">
            <w:pPr>
              <w:jc w:val="center"/>
            </w:pPr>
          </w:p>
        </w:tc>
      </w:tr>
    </w:tbl>
    <w:p w:rsidR="00BF16B3" w:rsidRPr="0038092E" w:rsidRDefault="00BF16B3" w:rsidP="00246F02"/>
    <w:sectPr w:rsidR="00BF16B3" w:rsidRPr="0038092E" w:rsidSect="008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D"/>
    <w:rsid w:val="000273D4"/>
    <w:rsid w:val="00124B82"/>
    <w:rsid w:val="00127AB1"/>
    <w:rsid w:val="00246F02"/>
    <w:rsid w:val="002B459C"/>
    <w:rsid w:val="0034542F"/>
    <w:rsid w:val="003701A6"/>
    <w:rsid w:val="0037371C"/>
    <w:rsid w:val="0038092E"/>
    <w:rsid w:val="003A1400"/>
    <w:rsid w:val="003D6D23"/>
    <w:rsid w:val="0046208D"/>
    <w:rsid w:val="0047330D"/>
    <w:rsid w:val="004D0366"/>
    <w:rsid w:val="004E664C"/>
    <w:rsid w:val="004F3CE5"/>
    <w:rsid w:val="00521CD9"/>
    <w:rsid w:val="00575F68"/>
    <w:rsid w:val="00583109"/>
    <w:rsid w:val="005D2D07"/>
    <w:rsid w:val="005D5E8E"/>
    <w:rsid w:val="00652206"/>
    <w:rsid w:val="006A131E"/>
    <w:rsid w:val="006A6E85"/>
    <w:rsid w:val="006C7375"/>
    <w:rsid w:val="00722992"/>
    <w:rsid w:val="00731F08"/>
    <w:rsid w:val="007464FD"/>
    <w:rsid w:val="007536C5"/>
    <w:rsid w:val="00763AD2"/>
    <w:rsid w:val="007A4018"/>
    <w:rsid w:val="0081630C"/>
    <w:rsid w:val="00846EE7"/>
    <w:rsid w:val="00865BAD"/>
    <w:rsid w:val="008A2AFB"/>
    <w:rsid w:val="008F091F"/>
    <w:rsid w:val="009220FA"/>
    <w:rsid w:val="00943535"/>
    <w:rsid w:val="009B20E6"/>
    <w:rsid w:val="00A54E70"/>
    <w:rsid w:val="00A81E0D"/>
    <w:rsid w:val="00A83621"/>
    <w:rsid w:val="00B11FD4"/>
    <w:rsid w:val="00BF16B3"/>
    <w:rsid w:val="00C255D9"/>
    <w:rsid w:val="00CD53C7"/>
    <w:rsid w:val="00CD6B90"/>
    <w:rsid w:val="00CE30AA"/>
    <w:rsid w:val="00D926DA"/>
    <w:rsid w:val="00DA30F8"/>
    <w:rsid w:val="00E97519"/>
    <w:rsid w:val="00EB1A34"/>
    <w:rsid w:val="00ED545B"/>
    <w:rsid w:val="00EE20DF"/>
    <w:rsid w:val="00EF6DED"/>
    <w:rsid w:val="00F07465"/>
    <w:rsid w:val="00F50431"/>
    <w:rsid w:val="00F547E2"/>
    <w:rsid w:val="00F906E9"/>
    <w:rsid w:val="00F90BD7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340"/>
  <w15:docId w15:val="{996A9324-02DC-402B-A15D-F1F0600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пк</cp:lastModifiedBy>
  <cp:revision>4</cp:revision>
  <dcterms:created xsi:type="dcterms:W3CDTF">2020-05-21T06:44:00Z</dcterms:created>
  <dcterms:modified xsi:type="dcterms:W3CDTF">2020-05-21T06:51:00Z</dcterms:modified>
</cp:coreProperties>
</file>